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33" w:rsidRDefault="00404333" w:rsidP="0040433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Дидактические игры </w:t>
      </w:r>
    </w:p>
    <w:p w:rsidR="00404333" w:rsidRDefault="00404333" w:rsidP="0040433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по ознакомлению детей с декоративно-прикладным искусством</w:t>
      </w:r>
    </w:p>
    <w:p w:rsidR="00404333" w:rsidRDefault="00404333" w:rsidP="00404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Pr="00404333" w:rsidRDefault="00404333" w:rsidP="00404333">
      <w:pPr>
        <w:spacing w:after="0" w:line="240" w:lineRule="auto"/>
        <w:jc w:val="center"/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</w:pPr>
      <w:r w:rsidRPr="00404333"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  <w:t>Схема составления описательного </w:t>
      </w:r>
      <w:r w:rsidRPr="00404333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br/>
      </w:r>
      <w:r w:rsidRPr="00404333"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  <w:t>рассказа о гжельской росписи</w:t>
      </w:r>
    </w:p>
    <w:p w:rsidR="00404333" w:rsidRPr="00404333" w:rsidRDefault="00404333" w:rsidP="00404333">
      <w:pPr>
        <w:spacing w:after="0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Дидактические задачи: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закреплять знания о гжельской росписи, ее особенностях, составных элементах;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эстетическое отношение к народному творчеству;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учить составлять описательный рассказ с опорой на схему.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5124450"/>
            <wp:effectExtent l="19050" t="0" r="0" b="0"/>
            <wp:docPr id="1" name="Рисунок 8" descr="ÐÐ¸Ð´Ð°ÐºÑÐ¸ÑÐµÑÐºÐ¸Ðµ Ð¸Ð³ÑÑ Ð¿Ð¾ Ð¾Ð·Ð½Ð°ÐºÐ¾Ð¼Ð»ÐµÐ½Ð¸Ñ Ð´ÐµÑÐµÐ¹ Ñ Ð´ÐµÐºÐ¾ÑÐ°ÑÐ¸Ð²Ð½Ð¾-Ð¿ÑÐ¸ÐºÐ»Ð°Ð´Ð½ÑÐ¼ Ð¸ÑÐºÑÑÑÑÐ²Ð¾Ð¼ Â«ÐÐ¶ÐµÐ»Ñ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ÐÐ¸Ð´Ð°ÐºÑÐ¸ÑÐµÑÐºÐ¸Ðµ Ð¸Ð³ÑÑ Ð¿Ð¾ Ð¾Ð·Ð½Ð°ÐºÐ¾Ð¼Ð»ÐµÐ½Ð¸Ñ Ð´ÐµÑÐµÐ¹ Ñ Ð´ÐµÐºÐ¾ÑÐ°ÑÐ¸Ð²Ð½Ð¾-Ð¿ÑÐ¸ÐºÐ»Ð°Ð´Ð½ÑÐ¼ Ð¸ÑÐºÑÑÑÑÐ²Ð¾Ð¼ Â«ÐÐ¶ÐµÐ»ÑÂ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3" w:rsidRDefault="00404333" w:rsidP="004043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Pr="00404333" w:rsidRDefault="00404333" w:rsidP="00404333">
      <w:pPr>
        <w:spacing w:after="0"/>
        <w:jc w:val="center"/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</w:pPr>
      <w:r w:rsidRPr="00404333"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  <w:lastRenderedPageBreak/>
        <w:t>Дидактическая игра</w:t>
      </w:r>
      <w:r w:rsidRPr="00404333">
        <w:rPr>
          <w:rFonts w:ascii="Times New Roman" w:hAnsi="Times New Roman" w:cs="Times New Roman"/>
          <w:b/>
          <w:bCs/>
          <w:i/>
          <w:color w:val="000000"/>
          <w:sz w:val="32"/>
          <w:szCs w:val="32"/>
        </w:rPr>
        <w:t xml:space="preserve"> </w:t>
      </w:r>
      <w:r w:rsidRPr="00404333"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  <w:t>«Узнай элементы узора»</w:t>
      </w:r>
    </w:p>
    <w:p w:rsidR="00404333" w:rsidRDefault="00404333" w:rsidP="00404333">
      <w:pPr>
        <w:spacing w:after="0" w:line="240" w:lineRule="auto"/>
        <w:jc w:val="both"/>
        <w:rPr>
          <w:rStyle w:val="a4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народных художественных промыслах, умение находить нужный промысел среди других и обосновывать свой выбор.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04333" w:rsidRDefault="00404333" w:rsidP="00404333">
      <w:pPr>
        <w:spacing w:after="0" w:line="240" w:lineRule="auto"/>
        <w:jc w:val="both"/>
      </w:pPr>
      <w:r>
        <w:rPr>
          <w:rStyle w:val="a4"/>
          <w:i/>
          <w:color w:val="000000"/>
          <w:sz w:val="28"/>
          <w:szCs w:val="28"/>
        </w:rPr>
        <w:t>Задачи: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- уточнять и закреплять представление об основных элементах декоративной росписи;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- учить вычленять отдельные элементы узора;</w:t>
      </w:r>
    </w:p>
    <w:p w:rsidR="00404333" w:rsidRDefault="00404333" w:rsidP="004043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наблюдательность, внимание, память и быстроту реакции;</w:t>
      </w:r>
    </w:p>
    <w:p w:rsidR="00404333" w:rsidRDefault="00404333" w:rsidP="004043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вызывать интерес к народному творчеству. </w:t>
      </w:r>
    </w:p>
    <w:p w:rsidR="00404333" w:rsidRDefault="00404333" w:rsidP="00404333">
      <w:pPr>
        <w:spacing w:after="0"/>
        <w:jc w:val="center"/>
        <w:rPr>
          <w:rStyle w:val="a4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600700" cy="4733925"/>
            <wp:effectExtent l="19050" t="0" r="0" b="0"/>
            <wp:docPr id="2" name="Рисунок 11" descr="https://www.maam.ru/upload/blogs/detsad-133439-139575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maam.ru/upload/blogs/detsad-133439-1395758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</w:p>
    <w:p w:rsidR="00404333" w:rsidRDefault="00404333" w:rsidP="00404333">
      <w:pPr>
        <w:spacing w:after="0"/>
        <w:jc w:val="center"/>
        <w:rPr>
          <w:rStyle w:val="a4"/>
          <w:color w:val="000000"/>
          <w:sz w:val="27"/>
          <w:szCs w:val="27"/>
        </w:rPr>
      </w:pPr>
    </w:p>
    <w:p w:rsidR="00404333" w:rsidRDefault="00404333" w:rsidP="00404333">
      <w:pPr>
        <w:spacing w:after="0"/>
        <w:jc w:val="center"/>
        <w:rPr>
          <w:rStyle w:val="a4"/>
          <w:color w:val="000000"/>
          <w:sz w:val="27"/>
          <w:szCs w:val="27"/>
        </w:rPr>
      </w:pPr>
    </w:p>
    <w:p w:rsidR="00404333" w:rsidRDefault="00404333" w:rsidP="00404333">
      <w:pPr>
        <w:spacing w:after="0"/>
        <w:jc w:val="center"/>
        <w:rPr>
          <w:rStyle w:val="a4"/>
          <w:color w:val="000000"/>
          <w:sz w:val="27"/>
          <w:szCs w:val="27"/>
        </w:rPr>
      </w:pPr>
    </w:p>
    <w:p w:rsidR="00404333" w:rsidRDefault="00404333" w:rsidP="00404333">
      <w:pPr>
        <w:spacing w:after="0"/>
        <w:rPr>
          <w:rStyle w:val="a4"/>
          <w:color w:val="000000"/>
          <w:sz w:val="27"/>
          <w:szCs w:val="27"/>
        </w:rPr>
      </w:pPr>
    </w:p>
    <w:p w:rsidR="00404333" w:rsidRDefault="00404333" w:rsidP="00404333">
      <w:pPr>
        <w:spacing w:after="0"/>
        <w:rPr>
          <w:rStyle w:val="a4"/>
          <w:color w:val="000000"/>
          <w:sz w:val="27"/>
          <w:szCs w:val="27"/>
        </w:rPr>
      </w:pPr>
    </w:p>
    <w:p w:rsidR="00404333" w:rsidRDefault="00404333" w:rsidP="00404333">
      <w:pPr>
        <w:spacing w:after="0"/>
        <w:jc w:val="center"/>
        <w:rPr>
          <w:rStyle w:val="a4"/>
          <w:i/>
          <w:color w:val="000000"/>
          <w:sz w:val="32"/>
          <w:szCs w:val="32"/>
        </w:rPr>
      </w:pPr>
    </w:p>
    <w:p w:rsidR="00404333" w:rsidRPr="00404333" w:rsidRDefault="00404333" w:rsidP="00404333">
      <w:pPr>
        <w:spacing w:after="0"/>
        <w:jc w:val="center"/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</w:pPr>
      <w:r w:rsidRPr="00404333">
        <w:rPr>
          <w:rStyle w:val="a4"/>
          <w:rFonts w:ascii="Times New Roman" w:hAnsi="Times New Roman" w:cs="Times New Roman"/>
          <w:i/>
          <w:color w:val="000000"/>
          <w:sz w:val="32"/>
          <w:szCs w:val="32"/>
        </w:rPr>
        <w:lastRenderedPageBreak/>
        <w:t>Дидактическая игра «Собери целое»</w:t>
      </w:r>
    </w:p>
    <w:p w:rsidR="00404333" w:rsidRDefault="00404333" w:rsidP="0040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развитие мелкой моторики и координации руки и глаза; приобщение детей к народному творчеству через игру. </w:t>
      </w:r>
    </w:p>
    <w:p w:rsidR="00404333" w:rsidRDefault="00404333" w:rsidP="0040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  <w:t>- закреплять знания о выразительных средствах, применяемых в разных промыслах, упражнять в составлении целой картинки из отдельных частей;</w:t>
      </w:r>
      <w:r>
        <w:rPr>
          <w:rFonts w:ascii="Times New Roman" w:hAnsi="Times New Roman" w:cs="Times New Roman"/>
          <w:sz w:val="28"/>
          <w:szCs w:val="28"/>
        </w:rPr>
        <w:br/>
        <w:t>- развивать внимание, сосредоточенность, стремление к достижению результата, наблюдательность, творчество;</w:t>
      </w:r>
    </w:p>
    <w:p w:rsidR="00404333" w:rsidRDefault="00404333" w:rsidP="004043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вызывать интерес к предметам декоративного искусства. </w:t>
      </w:r>
    </w:p>
    <w:p w:rsidR="00404333" w:rsidRDefault="00404333" w:rsidP="00404333">
      <w:pPr>
        <w:spacing w:after="0" w:line="24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4238625" cy="2790825"/>
            <wp:effectExtent l="19050" t="0" r="9525" b="0"/>
            <wp:docPr id="3" name="Рисунок 13" descr="https://www.maam.ru/upload/blogs/detsad-133439-139575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www.maam.ru/upload/blogs/detsad-133439-1395758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4152900" cy="3810000"/>
            <wp:effectExtent l="19050" t="0" r="0" b="0"/>
            <wp:docPr id="4" name="Рисунок 14" descr="https://www.maam.ru/upload/blogs/detsad-133439-139575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www.maam.ru/upload/blogs/detsad-133439-1395758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3" w:rsidRDefault="00404333" w:rsidP="004043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Дидактическая игра «Собери матрёшку»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знания детей о народной игрушке -  матрёшке; умение собирать матрёшку из частей по способу мозаики. Выделять элементы украшения. Воспитывать уважение и любовь к народному творчеству.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Материал и оборудование: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Матрешки, поделенные на несколько частей.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игры: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Собрать из отдельных частей целую матрешку. Побеждает тот, кто больше собрал матрешек. </w:t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743450"/>
            <wp:effectExtent l="19050" t="0" r="9525" b="0"/>
            <wp:docPr id="5" name="Рисунок 1" descr="DSC0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42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3" w:rsidRDefault="00404333" w:rsidP="004043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333" w:rsidRDefault="00404333" w:rsidP="00404333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404333" w:rsidRDefault="00404333" w:rsidP="00404333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404333" w:rsidRDefault="00404333" w:rsidP="00404333">
      <w:pPr>
        <w:pStyle w:val="a3"/>
        <w:rPr>
          <w:b/>
          <w:bCs/>
          <w:color w:val="000000"/>
          <w:sz w:val="32"/>
          <w:szCs w:val="32"/>
        </w:rPr>
      </w:pPr>
    </w:p>
    <w:p w:rsidR="00404333" w:rsidRDefault="00404333" w:rsidP="00404333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32"/>
          <w:szCs w:val="32"/>
        </w:rPr>
        <w:lastRenderedPageBreak/>
        <w:t>Дидактическая игра «Русские узоры»</w:t>
      </w:r>
    </w:p>
    <w:p w:rsidR="00404333" w:rsidRDefault="00404333" w:rsidP="00404333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«Русские узоры» применяется в воспитательно-образовательном процессе при знакомстве с новым видом росписи, для закрепления знания о выразительных средствах, применяемых в разных промыслах, для упражнения в составлении целого узора из отдельных частей и размещении узоров на предмете. Это помогает детям увидеть задуманный ими рисунок, и правильно расположить и скомбинировать элементы в композиции. Используется игра и для закрепления знаний основных мотивов русских народных росписей, для запоминания характерных признаков узоров, закрепления умения отличать их среди других росписей, правильно называть. Помогает развивать у дошкольников чувство колорита, формировать эстетический вкус, пробудить интерес и любовь к народному творчеству и искусству. 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Задачи: </w:t>
      </w:r>
      <w:r>
        <w:rPr>
          <w:b/>
          <w:bCs/>
          <w:i/>
          <w:iCs/>
          <w:color w:val="000000"/>
          <w:sz w:val="28"/>
          <w:szCs w:val="28"/>
        </w:rPr>
        <w:br/>
      </w:r>
      <w:r>
        <w:rPr>
          <w:bCs/>
          <w:iCs/>
          <w:color w:val="000000"/>
          <w:sz w:val="28"/>
          <w:szCs w:val="28"/>
        </w:rPr>
        <w:t>- расширять представление о многообразии узоров народных промыслов России;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совершенствовать представление о характерных элементах узора и цветосочетании народного декоративно-прикладного искусства: «Дымково», «Гжель», «Хохлома», «Жостовская роспись»;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- воспитывать чувство привязанности к родным местам, уважительного отношения к своим национальным корням.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Правила игры: 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Перед началом игры педагог рассматривает вместе с детьми элементы росписи предметов народных промыслов и предлагает подобрать для каждого платья образец, цветовую гамму  и назвать вид росписи.</w:t>
      </w:r>
    </w:p>
    <w:p w:rsidR="00404333" w:rsidRDefault="00404333" w:rsidP="0040433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0641E" w:rsidRPr="00404333" w:rsidRDefault="00404333" w:rsidP="004043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638550"/>
            <wp:effectExtent l="19050" t="0" r="0" b="0"/>
            <wp:docPr id="6" name="Рисунок 2" descr="DSC0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42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41E" w:rsidRPr="00404333" w:rsidSect="00404333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333"/>
    <w:rsid w:val="00107B3B"/>
    <w:rsid w:val="00227017"/>
    <w:rsid w:val="00404333"/>
    <w:rsid w:val="0045371D"/>
    <w:rsid w:val="007A46CC"/>
    <w:rsid w:val="00920DF5"/>
    <w:rsid w:val="00A4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43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9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2633</Characters>
  <Application>Microsoft Office Word</Application>
  <DocSecurity>0</DocSecurity>
  <Lines>21</Lines>
  <Paragraphs>6</Paragraphs>
  <ScaleCrop>false</ScaleCrop>
  <Company>Microsoft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2023-10-11T08:41:00Z</dcterms:created>
  <dcterms:modified xsi:type="dcterms:W3CDTF">2023-10-11T08:42:00Z</dcterms:modified>
</cp:coreProperties>
</file>